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A7E40" w14:textId="2EDB8DBB" w:rsidR="00D948A8" w:rsidRDefault="00080D22" w:rsidP="00D948A8">
      <w:pPr>
        <w:spacing w:after="0" w:line="240" w:lineRule="auto"/>
        <w:jc w:val="right"/>
        <w:rPr>
          <w:rFonts w:ascii="Helvetica" w:hAnsi="Helvetica" w:cs="Arial"/>
          <w:b/>
          <w:noProof/>
          <w:color w:val="000000" w:themeColor="text1"/>
          <w:sz w:val="24"/>
          <w:szCs w:val="24"/>
        </w:rPr>
      </w:pPr>
      <w:r>
        <w:rPr>
          <w:noProof/>
          <w:lang w:val="en-CA" w:eastAsia="en-CA"/>
        </w:rPr>
        <w:drawing>
          <wp:anchor distT="0" distB="0" distL="114300" distR="114300" simplePos="0" relativeHeight="251659264" behindDoc="1" locked="0" layoutInCell="1" allowOverlap="1" wp14:anchorId="6708D1B6" wp14:editId="0D0DFF5E">
            <wp:simplePos x="0" y="0"/>
            <wp:positionH relativeFrom="margin">
              <wp:align>left</wp:align>
            </wp:positionH>
            <wp:positionV relativeFrom="paragraph">
              <wp:posOffset>26035</wp:posOffset>
            </wp:positionV>
            <wp:extent cx="1905000" cy="1165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s_Un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165795"/>
                    </a:xfrm>
                    <a:prstGeom prst="rect">
                      <a:avLst/>
                    </a:prstGeom>
                  </pic:spPr>
                </pic:pic>
              </a:graphicData>
            </a:graphic>
            <wp14:sizeRelH relativeFrom="margin">
              <wp14:pctWidth>0</wp14:pctWidth>
            </wp14:sizeRelH>
            <wp14:sizeRelV relativeFrom="margin">
              <wp14:pctHeight>0</wp14:pctHeight>
            </wp14:sizeRelV>
          </wp:anchor>
        </w:drawing>
      </w:r>
    </w:p>
    <w:p w14:paraId="3C6DDC83" w14:textId="737544DC" w:rsidR="009A01F0" w:rsidRDefault="009A01F0" w:rsidP="00D948A8">
      <w:pPr>
        <w:spacing w:after="0" w:line="240" w:lineRule="auto"/>
        <w:jc w:val="right"/>
        <w:rPr>
          <w:rFonts w:ascii="Helvetica" w:hAnsi="Helvetica" w:cs="Arial"/>
          <w:b/>
          <w:noProof/>
          <w:color w:val="000000" w:themeColor="text1"/>
          <w:sz w:val="28"/>
          <w:szCs w:val="28"/>
        </w:rPr>
      </w:pPr>
      <w:r>
        <w:rPr>
          <w:rFonts w:ascii="Helvetica" w:hAnsi="Helvetica" w:cs="Arial"/>
          <w:b/>
          <w:noProof/>
          <w:color w:val="000000" w:themeColor="text1"/>
          <w:sz w:val="28"/>
          <w:szCs w:val="28"/>
        </w:rPr>
        <w:t xml:space="preserve">2023 </w:t>
      </w:r>
      <w:r w:rsidR="00A673D2" w:rsidRPr="009E5244">
        <w:rPr>
          <w:rFonts w:ascii="Helvetica" w:hAnsi="Helvetica" w:cs="Arial"/>
          <w:b/>
          <w:noProof/>
          <w:color w:val="000000" w:themeColor="text1"/>
          <w:sz w:val="28"/>
          <w:szCs w:val="28"/>
        </w:rPr>
        <w:t>Referendum Question</w:t>
      </w:r>
      <w:r>
        <w:rPr>
          <w:rFonts w:ascii="Helvetica" w:hAnsi="Helvetica" w:cs="Arial"/>
          <w:b/>
          <w:noProof/>
          <w:color w:val="000000" w:themeColor="text1"/>
          <w:sz w:val="28"/>
          <w:szCs w:val="28"/>
        </w:rPr>
        <w:t>s</w:t>
      </w:r>
    </w:p>
    <w:p w14:paraId="4F73ABD4" w14:textId="6FF245D5" w:rsidR="00D948A8" w:rsidRPr="009E5244" w:rsidRDefault="00D948A8" w:rsidP="00D948A8">
      <w:pPr>
        <w:spacing w:after="0" w:line="240" w:lineRule="auto"/>
        <w:jc w:val="right"/>
        <w:rPr>
          <w:rFonts w:ascii="Helvetica" w:hAnsi="Helvetica" w:cs="Arial"/>
          <w:b/>
          <w:noProof/>
          <w:color w:val="000000" w:themeColor="text1"/>
          <w:sz w:val="28"/>
          <w:szCs w:val="28"/>
        </w:rPr>
      </w:pPr>
      <w:r w:rsidRPr="009E5244">
        <w:rPr>
          <w:rFonts w:ascii="Helvetica" w:hAnsi="Helvetica" w:cs="Arial"/>
          <w:b/>
          <w:noProof/>
          <w:color w:val="000000" w:themeColor="text1"/>
          <w:sz w:val="28"/>
          <w:szCs w:val="28"/>
        </w:rPr>
        <w:t xml:space="preserve"> </w:t>
      </w:r>
    </w:p>
    <w:p w14:paraId="2393D5C2" w14:textId="76967CF1" w:rsidR="00D948A8" w:rsidRDefault="00D948A8" w:rsidP="00D948A8">
      <w:pPr>
        <w:spacing w:after="0" w:line="240" w:lineRule="auto"/>
        <w:jc w:val="right"/>
        <w:rPr>
          <w:rFonts w:ascii="Helvetica" w:hAnsi="Helvetica" w:cs="Arial"/>
          <w:b/>
          <w:noProof/>
          <w:color w:val="000000" w:themeColor="text1"/>
          <w:sz w:val="24"/>
          <w:szCs w:val="24"/>
        </w:rPr>
      </w:pPr>
    </w:p>
    <w:p w14:paraId="797C42F9" w14:textId="77777777" w:rsidR="00D948A8" w:rsidRDefault="00D948A8" w:rsidP="00D948A8">
      <w:pPr>
        <w:spacing w:after="0" w:line="240" w:lineRule="auto"/>
        <w:rPr>
          <w:rFonts w:ascii="Helvetica" w:hAnsi="Helvetica" w:cs="Arial"/>
          <w:b/>
          <w:noProof/>
          <w:color w:val="000000" w:themeColor="text1"/>
          <w:sz w:val="24"/>
          <w:szCs w:val="24"/>
        </w:rPr>
      </w:pPr>
    </w:p>
    <w:p w14:paraId="2F223FF2" w14:textId="77777777" w:rsidR="00D948A8" w:rsidRPr="003C3303" w:rsidRDefault="00D948A8" w:rsidP="00D948A8">
      <w:pPr>
        <w:spacing w:after="0" w:line="240" w:lineRule="auto"/>
        <w:rPr>
          <w:rFonts w:ascii="Helvetica" w:hAnsi="Helvetica" w:cs="Arial"/>
          <w:b/>
          <w:noProof/>
          <w:color w:val="000000" w:themeColor="text1"/>
          <w:sz w:val="24"/>
          <w:szCs w:val="24"/>
        </w:rPr>
      </w:pPr>
      <w:r w:rsidRPr="003C3303">
        <w:rPr>
          <w:rFonts w:ascii="Helvetica" w:hAnsi="Helvetica" w:cs="Arial"/>
          <w:b/>
          <w:color w:val="000000" w:themeColor="text1"/>
          <w:sz w:val="24"/>
          <w:szCs w:val="24"/>
        </w:rPr>
        <w:t xml:space="preserve">  </w:t>
      </w:r>
    </w:p>
    <w:p w14:paraId="4FFBF98F" w14:textId="77777777" w:rsidR="00D948A8" w:rsidRPr="003C3303" w:rsidRDefault="00D948A8" w:rsidP="00D948A8">
      <w:pPr>
        <w:pBdr>
          <w:bottom w:val="single" w:sz="4" w:space="1" w:color="auto"/>
        </w:pBdr>
        <w:spacing w:after="0" w:line="240" w:lineRule="auto"/>
        <w:jc w:val="right"/>
        <w:rPr>
          <w:rFonts w:ascii="Helvetica" w:hAnsi="Helvetica" w:cs="Arial"/>
          <w:b/>
          <w:color w:val="000000" w:themeColor="text1"/>
          <w:sz w:val="24"/>
          <w:szCs w:val="24"/>
        </w:rPr>
      </w:pPr>
    </w:p>
    <w:p w14:paraId="10A1CA34" w14:textId="77777777" w:rsidR="00D948A8" w:rsidRPr="003C3303" w:rsidRDefault="00D948A8" w:rsidP="00D948A8">
      <w:pPr>
        <w:spacing w:after="0" w:line="240" w:lineRule="auto"/>
        <w:jc w:val="right"/>
        <w:rPr>
          <w:rFonts w:ascii="Helvetica" w:hAnsi="Helvetica" w:cs="Arial"/>
          <w:b/>
          <w:color w:val="000000" w:themeColor="text1"/>
          <w:sz w:val="24"/>
          <w:szCs w:val="24"/>
        </w:rPr>
      </w:pPr>
    </w:p>
    <w:p w14:paraId="56A84DB7" w14:textId="53BAD1D0" w:rsidR="00A673D2" w:rsidRPr="009A01F0" w:rsidRDefault="009A01F0" w:rsidP="00A673D2">
      <w:pPr>
        <w:spacing w:after="0" w:line="240" w:lineRule="auto"/>
        <w:rPr>
          <w:rFonts w:ascii="Arial" w:eastAsia="Times New Roman" w:hAnsi="Arial" w:cs="Arial"/>
          <w:b/>
          <w:color w:val="000000"/>
          <w:u w:val="single"/>
          <w:lang w:eastAsia="en-CA"/>
        </w:rPr>
      </w:pPr>
      <w:r w:rsidRPr="009A01F0">
        <w:rPr>
          <w:rFonts w:ascii="Arial" w:eastAsia="Times New Roman" w:hAnsi="Arial" w:cs="Arial"/>
          <w:b/>
          <w:color w:val="000000"/>
          <w:u w:val="single"/>
          <w:lang w:eastAsia="en-CA"/>
        </w:rPr>
        <w:t>Referendum Question # 1 – KPMG</w:t>
      </w:r>
    </w:p>
    <w:p w14:paraId="7A1EB587" w14:textId="77777777" w:rsidR="009A01F0" w:rsidRPr="009A01F0" w:rsidRDefault="009A01F0" w:rsidP="00A673D2">
      <w:pPr>
        <w:spacing w:after="0" w:line="240" w:lineRule="auto"/>
        <w:rPr>
          <w:rFonts w:ascii="Arial" w:eastAsia="Times New Roman" w:hAnsi="Arial" w:cs="Arial"/>
          <w:i/>
          <w:color w:val="000000"/>
          <w:lang w:eastAsia="en-CA"/>
        </w:rPr>
      </w:pPr>
    </w:p>
    <w:p w14:paraId="010D0C9F" w14:textId="5953CAB6" w:rsidR="009A01F0" w:rsidRDefault="00A673D2" w:rsidP="00A673D2">
      <w:pPr>
        <w:spacing w:after="0" w:line="240" w:lineRule="auto"/>
        <w:rPr>
          <w:rFonts w:ascii="Arial" w:eastAsia="Times New Roman" w:hAnsi="Arial" w:cs="Arial"/>
          <w:i/>
          <w:color w:val="000000"/>
          <w:lang w:eastAsia="en-CA"/>
        </w:rPr>
      </w:pPr>
      <w:r w:rsidRPr="009A01F0">
        <w:rPr>
          <w:rFonts w:ascii="Arial" w:eastAsia="Times New Roman" w:hAnsi="Arial" w:cs="Arial"/>
          <w:i/>
          <w:color w:val="000000"/>
          <w:lang w:eastAsia="en-CA"/>
        </w:rPr>
        <w:t xml:space="preserve">Do you support the selection of KPMG as the auditors for </w:t>
      </w:r>
      <w:r w:rsidR="00556E16" w:rsidRPr="009A01F0">
        <w:rPr>
          <w:rFonts w:ascii="Arial" w:eastAsia="Times New Roman" w:hAnsi="Arial" w:cs="Arial"/>
          <w:i/>
          <w:color w:val="000000"/>
          <w:lang w:eastAsia="en-CA"/>
        </w:rPr>
        <w:t>the Students' Union for the 2022/2023</w:t>
      </w:r>
      <w:r w:rsidRPr="009A01F0">
        <w:rPr>
          <w:rFonts w:ascii="Arial" w:eastAsia="Times New Roman" w:hAnsi="Arial" w:cs="Arial"/>
          <w:i/>
          <w:color w:val="000000"/>
          <w:lang w:eastAsia="en-CA"/>
        </w:rPr>
        <w:t xml:space="preserve"> fiscal year?</w:t>
      </w:r>
    </w:p>
    <w:p w14:paraId="7E947D02" w14:textId="77777777" w:rsidR="009A01F0" w:rsidRPr="009A01F0" w:rsidRDefault="009A01F0" w:rsidP="00A673D2">
      <w:pPr>
        <w:spacing w:after="0" w:line="240" w:lineRule="auto"/>
        <w:rPr>
          <w:rFonts w:ascii="Arial" w:eastAsia="Times New Roman" w:hAnsi="Arial" w:cs="Arial"/>
          <w:i/>
          <w:color w:val="000000"/>
          <w:lang w:eastAsia="en-CA"/>
        </w:rPr>
      </w:pPr>
    </w:p>
    <w:p w14:paraId="35B4E0F9" w14:textId="7BB5ED50" w:rsidR="009A01F0" w:rsidRPr="009A01F0" w:rsidRDefault="009A01F0" w:rsidP="00A673D2">
      <w:pPr>
        <w:spacing w:after="0" w:line="240" w:lineRule="auto"/>
        <w:rPr>
          <w:rFonts w:ascii="Arial" w:eastAsia="Times New Roman" w:hAnsi="Arial" w:cs="Arial"/>
          <w:i/>
          <w:color w:val="000000"/>
          <w:lang w:eastAsia="en-CA"/>
        </w:rPr>
      </w:pPr>
      <w:bookmarkStart w:id="0" w:name="_GoBack"/>
      <w:bookmarkEnd w:id="0"/>
    </w:p>
    <w:p w14:paraId="0D5E0389" w14:textId="0B318F86" w:rsidR="009A01F0" w:rsidRPr="009A01F0" w:rsidRDefault="009A01F0" w:rsidP="00A673D2">
      <w:pPr>
        <w:spacing w:after="0" w:line="240" w:lineRule="auto"/>
        <w:rPr>
          <w:rFonts w:ascii="Arial" w:eastAsia="Times New Roman" w:hAnsi="Arial" w:cs="Arial"/>
          <w:b/>
          <w:color w:val="000000"/>
          <w:u w:val="single"/>
          <w:lang w:eastAsia="en-CA"/>
        </w:rPr>
      </w:pPr>
      <w:r w:rsidRPr="009A01F0">
        <w:rPr>
          <w:rFonts w:ascii="Arial" w:eastAsia="Times New Roman" w:hAnsi="Arial" w:cs="Arial"/>
          <w:b/>
          <w:color w:val="000000"/>
          <w:u w:val="single"/>
          <w:lang w:eastAsia="en-CA"/>
        </w:rPr>
        <w:t xml:space="preserve">Referendum Question # 2 – Grand River Transit U-Pass </w:t>
      </w:r>
    </w:p>
    <w:p w14:paraId="72FB1372" w14:textId="2DA892AD" w:rsidR="009A01F0" w:rsidRPr="009A01F0" w:rsidRDefault="009A01F0" w:rsidP="00A673D2">
      <w:pPr>
        <w:spacing w:after="0" w:line="240" w:lineRule="auto"/>
        <w:rPr>
          <w:rFonts w:ascii="Arial" w:eastAsia="Times New Roman" w:hAnsi="Arial" w:cs="Arial"/>
          <w:b/>
          <w:color w:val="000000"/>
          <w:u w:val="single"/>
          <w:lang w:eastAsia="en-CA"/>
        </w:rPr>
      </w:pPr>
    </w:p>
    <w:p w14:paraId="5E687CC4" w14:textId="77777777" w:rsidR="009A01F0" w:rsidRPr="009A01F0" w:rsidRDefault="009A01F0" w:rsidP="009A01F0">
      <w:pPr>
        <w:pStyle w:val="paragraph"/>
        <w:spacing w:before="0" w:beforeAutospacing="0" w:after="0" w:afterAutospacing="0"/>
        <w:textAlignment w:val="baseline"/>
        <w:rPr>
          <w:rFonts w:ascii="Arial" w:hAnsi="Arial" w:cs="Arial"/>
          <w:i/>
          <w:iCs/>
          <w:lang w:val="en-US"/>
        </w:rPr>
      </w:pPr>
      <w:r w:rsidRPr="009A01F0">
        <w:rPr>
          <w:rStyle w:val="normaltextrun"/>
          <w:rFonts w:ascii="Arial" w:hAnsi="Arial" w:cs="Arial"/>
          <w:i/>
          <w:iCs/>
          <w:lang w:val="en-US"/>
        </w:rPr>
        <w:t xml:space="preserve">Do you support the renewal of Grand River Transit’s Universal Transit Pass (U-Pass) Program with </w:t>
      </w:r>
      <w:r w:rsidRPr="009A01F0">
        <w:rPr>
          <w:rStyle w:val="normaltextrun"/>
          <w:rFonts w:ascii="Arial" w:hAnsi="Arial" w:cs="Arial"/>
          <w:bCs/>
          <w:i/>
          <w:iCs/>
          <w:lang w:val="en-US"/>
        </w:rPr>
        <w:t>the Students’ Union</w:t>
      </w:r>
      <w:r w:rsidRPr="009A01F0">
        <w:rPr>
          <w:rStyle w:val="normaltextrun"/>
          <w:rFonts w:ascii="Arial" w:hAnsi="Arial" w:cs="Arial"/>
          <w:b/>
          <w:bCs/>
          <w:i/>
          <w:iCs/>
          <w:lang w:val="en-US"/>
        </w:rPr>
        <w:t xml:space="preserve"> </w:t>
      </w:r>
      <w:r w:rsidRPr="009A01F0">
        <w:rPr>
          <w:rStyle w:val="normaltextrun"/>
          <w:rFonts w:ascii="Arial" w:hAnsi="Arial" w:cs="Arial"/>
          <w:i/>
          <w:iCs/>
          <w:lang w:val="en-US"/>
        </w:rPr>
        <w:t>for unlimited use of GRT buses and ION trains?</w:t>
      </w:r>
      <w:r w:rsidRPr="009A01F0">
        <w:rPr>
          <w:rStyle w:val="eop"/>
          <w:rFonts w:ascii="Arial" w:hAnsi="Arial" w:cs="Arial"/>
          <w:i/>
          <w:iCs/>
          <w:lang w:val="en-US"/>
        </w:rPr>
        <w:t> </w:t>
      </w:r>
    </w:p>
    <w:p w14:paraId="69874258" w14:textId="77777777" w:rsidR="009A01F0" w:rsidRPr="009A01F0" w:rsidRDefault="009A01F0" w:rsidP="009A01F0">
      <w:pPr>
        <w:pStyle w:val="paragraph"/>
        <w:spacing w:before="0" w:beforeAutospacing="0" w:after="0" w:afterAutospacing="0"/>
        <w:ind w:left="360"/>
        <w:textAlignment w:val="baseline"/>
        <w:rPr>
          <w:rStyle w:val="normaltextrun"/>
        </w:rPr>
      </w:pPr>
    </w:p>
    <w:p w14:paraId="05090D54" w14:textId="107DB042" w:rsidR="009A01F0" w:rsidRDefault="009A01F0" w:rsidP="009A01F0">
      <w:pPr>
        <w:pStyle w:val="paragraph"/>
        <w:spacing w:before="0" w:beforeAutospacing="0" w:after="0" w:afterAutospacing="0"/>
        <w:textAlignment w:val="baseline"/>
        <w:rPr>
          <w:rStyle w:val="normaltextrun"/>
          <w:rFonts w:ascii="Arial" w:hAnsi="Arial" w:cs="Arial"/>
          <w:i/>
          <w:iCs/>
          <w:lang w:val="en-US"/>
        </w:rPr>
      </w:pPr>
      <w:r w:rsidRPr="009A01F0">
        <w:rPr>
          <w:rStyle w:val="normaltextrun"/>
          <w:rFonts w:ascii="Arial" w:hAnsi="Arial" w:cs="Arial"/>
          <w:i/>
          <w:iCs/>
          <w:lang w:val="en-US"/>
        </w:rPr>
        <w:t>Effective September 1, 2023, the U-Pass Fee would be assessed at $113.30 per term, with an annual increase of no more than 5% until August 2025.</w:t>
      </w:r>
    </w:p>
    <w:p w14:paraId="40DF808F" w14:textId="77777777" w:rsidR="009A01F0" w:rsidRPr="009A01F0" w:rsidRDefault="009A01F0" w:rsidP="009A01F0">
      <w:pPr>
        <w:pStyle w:val="paragraph"/>
        <w:spacing w:before="0" w:beforeAutospacing="0" w:after="0" w:afterAutospacing="0"/>
        <w:textAlignment w:val="baseline"/>
        <w:rPr>
          <w:rStyle w:val="normaltextrun"/>
          <w:rFonts w:ascii="Arial" w:hAnsi="Arial" w:cs="Arial"/>
          <w:i/>
          <w:iCs/>
          <w:lang w:val="en-US"/>
        </w:rPr>
      </w:pPr>
    </w:p>
    <w:p w14:paraId="67FDF12E" w14:textId="141A5BE3" w:rsidR="009A01F0" w:rsidRPr="009A01F0" w:rsidRDefault="009A01F0" w:rsidP="009A01F0">
      <w:pPr>
        <w:pStyle w:val="paragraph"/>
        <w:spacing w:before="0" w:beforeAutospacing="0" w:after="0" w:afterAutospacing="0"/>
        <w:textAlignment w:val="baseline"/>
        <w:rPr>
          <w:rStyle w:val="normaltextrun"/>
          <w:rFonts w:ascii="Arial" w:hAnsi="Arial" w:cs="Arial"/>
          <w:i/>
          <w:iCs/>
          <w:lang w:val="en-US"/>
        </w:rPr>
      </w:pPr>
    </w:p>
    <w:p w14:paraId="5243D5B3" w14:textId="3938216B"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r w:rsidRPr="009A01F0">
        <w:rPr>
          <w:rStyle w:val="normaltextrun"/>
          <w:rFonts w:ascii="Arial" w:hAnsi="Arial" w:cs="Arial"/>
          <w:b/>
          <w:iCs/>
          <w:u w:val="single"/>
          <w:lang w:val="en-US"/>
        </w:rPr>
        <w:t>Referendum Question # 3 – Ontario Not-for-Profit Corporations Act</w:t>
      </w:r>
    </w:p>
    <w:p w14:paraId="3966E807" w14:textId="3BE02C6F"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p>
    <w:p w14:paraId="2D0E90AA" w14:textId="77777777" w:rsidR="009A01F0" w:rsidRPr="009A01F0" w:rsidRDefault="009A01F0" w:rsidP="009A01F0">
      <w:pPr>
        <w:rPr>
          <w:rFonts w:ascii="Arial" w:hAnsi="Arial" w:cs="Arial"/>
          <w:shd w:val="clear" w:color="auto" w:fill="FFFFFF"/>
        </w:rPr>
      </w:pPr>
      <w:r w:rsidRPr="009A01F0">
        <w:rPr>
          <w:rFonts w:ascii="Arial" w:hAnsi="Arial" w:cs="Arial"/>
          <w:shd w:val="clear" w:color="auto" w:fill="FFFFFF"/>
        </w:rPr>
        <w:t xml:space="preserve">In order to become compliant with the now implemented Ontario </w:t>
      </w:r>
      <w:r w:rsidRPr="009A01F0">
        <w:rPr>
          <w:rFonts w:ascii="Arial" w:hAnsi="Arial" w:cs="Arial"/>
          <w:b/>
          <w:i/>
          <w:shd w:val="clear" w:color="auto" w:fill="FFFFFF"/>
        </w:rPr>
        <w:t>Not-for-Profit Corporations Act</w:t>
      </w:r>
      <w:r w:rsidRPr="009A01F0">
        <w:rPr>
          <w:rFonts w:ascii="Arial" w:hAnsi="Arial" w:cs="Arial"/>
          <w:shd w:val="clear" w:color="auto" w:fill="FFFFFF"/>
        </w:rPr>
        <w:t>,</w:t>
      </w:r>
      <w:r w:rsidRPr="009A01F0">
        <w:rPr>
          <w:rFonts w:ascii="Arial" w:hAnsi="Arial" w:cs="Arial"/>
          <w:i/>
          <w:shd w:val="clear" w:color="auto" w:fill="FFFFFF"/>
        </w:rPr>
        <w:t xml:space="preserve"> </w:t>
      </w:r>
      <w:r w:rsidRPr="009A01F0">
        <w:rPr>
          <w:rFonts w:ascii="Arial" w:hAnsi="Arial" w:cs="Arial"/>
          <w:shd w:val="clear" w:color="auto" w:fill="FFFFFF"/>
        </w:rPr>
        <w:t>do you support the following set of required language changes to the Students’ Union Constitution?</w:t>
      </w:r>
    </w:p>
    <w:p w14:paraId="22D08E3F"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Change all references from the “</w:t>
      </w:r>
      <w:r w:rsidRPr="009A01F0">
        <w:rPr>
          <w:rFonts w:ascii="Arial" w:hAnsi="Arial" w:cs="Arial"/>
          <w:i/>
          <w:shd w:val="clear" w:color="auto" w:fill="FFFFFF"/>
        </w:rPr>
        <w:t>Corporations Act</w:t>
      </w:r>
      <w:r w:rsidRPr="009A01F0">
        <w:rPr>
          <w:rFonts w:ascii="Arial" w:hAnsi="Arial" w:cs="Arial"/>
          <w:shd w:val="clear" w:color="auto" w:fill="FFFFFF"/>
        </w:rPr>
        <w:t>” to the “</w:t>
      </w:r>
      <w:r w:rsidRPr="009A01F0">
        <w:rPr>
          <w:rFonts w:ascii="Arial" w:hAnsi="Arial" w:cs="Arial"/>
          <w:i/>
          <w:shd w:val="clear" w:color="auto" w:fill="FFFFFF"/>
        </w:rPr>
        <w:t>Not-for-Profit Corporations Act</w:t>
      </w:r>
      <w:r w:rsidRPr="009A01F0">
        <w:rPr>
          <w:rFonts w:ascii="Arial" w:hAnsi="Arial" w:cs="Arial"/>
          <w:shd w:val="clear" w:color="auto" w:fill="FFFFFF"/>
        </w:rPr>
        <w:t>.”</w:t>
      </w:r>
    </w:p>
    <w:p w14:paraId="35EDBB1D"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Change all references from “</w:t>
      </w:r>
      <w:r w:rsidRPr="009A01F0">
        <w:rPr>
          <w:rFonts w:ascii="Arial" w:hAnsi="Arial" w:cs="Arial"/>
          <w:i/>
          <w:shd w:val="clear" w:color="auto" w:fill="FFFFFF"/>
        </w:rPr>
        <w:t>Annual General Meeting</w:t>
      </w:r>
      <w:r w:rsidRPr="009A01F0">
        <w:rPr>
          <w:rFonts w:ascii="Arial" w:hAnsi="Arial" w:cs="Arial"/>
          <w:shd w:val="clear" w:color="auto" w:fill="FFFFFF"/>
        </w:rPr>
        <w:t>” to “</w:t>
      </w:r>
      <w:r w:rsidRPr="009A01F0">
        <w:rPr>
          <w:rFonts w:ascii="Arial" w:hAnsi="Arial" w:cs="Arial"/>
          <w:i/>
          <w:shd w:val="clear" w:color="auto" w:fill="FFFFFF"/>
        </w:rPr>
        <w:t>Annual Meeting</w:t>
      </w:r>
      <w:r w:rsidRPr="009A01F0">
        <w:rPr>
          <w:rFonts w:ascii="Arial" w:hAnsi="Arial" w:cs="Arial"/>
          <w:shd w:val="clear" w:color="auto" w:fill="FFFFFF"/>
        </w:rPr>
        <w:t>,’ and from “</w:t>
      </w:r>
      <w:r w:rsidRPr="009A01F0">
        <w:rPr>
          <w:rFonts w:ascii="Arial" w:hAnsi="Arial" w:cs="Arial"/>
          <w:i/>
          <w:shd w:val="clear" w:color="auto" w:fill="FFFFFF"/>
        </w:rPr>
        <w:t>Special General Meeting</w:t>
      </w:r>
      <w:r w:rsidRPr="009A01F0">
        <w:rPr>
          <w:rFonts w:ascii="Arial" w:hAnsi="Arial" w:cs="Arial"/>
          <w:shd w:val="clear" w:color="auto" w:fill="FFFFFF"/>
        </w:rPr>
        <w:t>” to “</w:t>
      </w:r>
      <w:r w:rsidRPr="009A01F0">
        <w:rPr>
          <w:rFonts w:ascii="Arial" w:hAnsi="Arial" w:cs="Arial"/>
          <w:i/>
          <w:shd w:val="clear" w:color="auto" w:fill="FFFFFF"/>
        </w:rPr>
        <w:t>Special Meeting</w:t>
      </w:r>
      <w:r w:rsidRPr="009A01F0">
        <w:rPr>
          <w:rFonts w:ascii="Arial" w:hAnsi="Arial" w:cs="Arial"/>
          <w:shd w:val="clear" w:color="auto" w:fill="FFFFFF"/>
        </w:rPr>
        <w:t>.”</w:t>
      </w:r>
    </w:p>
    <w:p w14:paraId="7C301229"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II, Section 2 subsection “c” from “</w:t>
      </w:r>
      <w:r w:rsidRPr="009A01F0">
        <w:rPr>
          <w:rFonts w:ascii="Arial" w:hAnsi="Arial" w:cs="Arial"/>
          <w:i/>
          <w:shd w:val="clear" w:color="auto" w:fill="FFFFFF"/>
        </w:rPr>
        <w:t>Nominate and second candidates for the Board of Directors</w:t>
      </w:r>
      <w:r w:rsidRPr="009A01F0">
        <w:rPr>
          <w:rFonts w:ascii="Arial" w:hAnsi="Arial" w:cs="Arial"/>
          <w:shd w:val="clear" w:color="auto" w:fill="FFFFFF"/>
        </w:rPr>
        <w:t>” to “</w:t>
      </w:r>
      <w:r w:rsidRPr="009A01F0">
        <w:rPr>
          <w:rFonts w:ascii="Arial" w:hAnsi="Arial" w:cs="Arial"/>
          <w:i/>
          <w:shd w:val="clear" w:color="auto" w:fill="FFFFFF"/>
        </w:rPr>
        <w:t>Nominate candidates for the Board of Directors</w:t>
      </w:r>
      <w:r w:rsidRPr="009A01F0">
        <w:rPr>
          <w:rFonts w:ascii="Arial" w:hAnsi="Arial" w:cs="Arial"/>
          <w:shd w:val="clear" w:color="auto" w:fill="FFFFFF"/>
        </w:rPr>
        <w:t>.”</w:t>
      </w:r>
    </w:p>
    <w:p w14:paraId="5B35ABCC"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III, Sections 6 &amp; 7 to change the “</w:t>
      </w:r>
      <w:r w:rsidRPr="009A01F0">
        <w:rPr>
          <w:rFonts w:ascii="Arial" w:hAnsi="Arial" w:cs="Arial"/>
          <w:i/>
          <w:shd w:val="clear" w:color="auto" w:fill="FFFFFF"/>
        </w:rPr>
        <w:t>Annual Meeting</w:t>
      </w:r>
      <w:r w:rsidRPr="009A01F0">
        <w:rPr>
          <w:rFonts w:ascii="Arial" w:hAnsi="Arial" w:cs="Arial"/>
          <w:shd w:val="clear" w:color="auto" w:fill="FFFFFF"/>
        </w:rPr>
        <w:t>” or “</w:t>
      </w:r>
      <w:r w:rsidRPr="009A01F0">
        <w:rPr>
          <w:rFonts w:ascii="Arial" w:hAnsi="Arial" w:cs="Arial"/>
          <w:i/>
          <w:shd w:val="clear" w:color="auto" w:fill="FFFFFF"/>
        </w:rPr>
        <w:t>Special Meeting</w:t>
      </w:r>
      <w:r w:rsidRPr="009A01F0">
        <w:rPr>
          <w:rFonts w:ascii="Arial" w:hAnsi="Arial" w:cs="Arial"/>
          <w:shd w:val="clear" w:color="auto" w:fill="FFFFFF"/>
        </w:rPr>
        <w:t>” member notice period from a minimum of 15 days and 30 days to a minimum of 10 days and a maximum of 50 days.</w:t>
      </w:r>
    </w:p>
    <w:p w14:paraId="350CA985"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III, Section 12 to include that each member has the right to exercise their vote at an “</w:t>
      </w:r>
      <w:r w:rsidRPr="009A01F0">
        <w:rPr>
          <w:rFonts w:ascii="Arial" w:hAnsi="Arial" w:cs="Arial"/>
          <w:i/>
          <w:shd w:val="clear" w:color="auto" w:fill="FFFFFF"/>
        </w:rPr>
        <w:t>Annual Meeting</w:t>
      </w:r>
      <w:r w:rsidRPr="009A01F0">
        <w:rPr>
          <w:rFonts w:ascii="Arial" w:hAnsi="Arial" w:cs="Arial"/>
          <w:shd w:val="clear" w:color="auto" w:fill="FFFFFF"/>
        </w:rPr>
        <w:t>” or “</w:t>
      </w:r>
      <w:r w:rsidRPr="009A01F0">
        <w:rPr>
          <w:rFonts w:ascii="Arial" w:hAnsi="Arial" w:cs="Arial"/>
          <w:i/>
          <w:shd w:val="clear" w:color="auto" w:fill="FFFFFF"/>
        </w:rPr>
        <w:t>Special Meeting</w:t>
      </w:r>
      <w:r w:rsidRPr="009A01F0">
        <w:rPr>
          <w:rFonts w:ascii="Arial" w:hAnsi="Arial" w:cs="Arial"/>
          <w:shd w:val="clear" w:color="auto" w:fill="FFFFFF"/>
        </w:rPr>
        <w:t xml:space="preserve">” through telephonic or electronic means if the corporation makes such means available. </w:t>
      </w:r>
    </w:p>
    <w:p w14:paraId="41D0292F"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Change all references in Section 6 from “</w:t>
      </w:r>
      <w:r w:rsidRPr="009A01F0">
        <w:rPr>
          <w:rFonts w:ascii="Arial" w:hAnsi="Arial" w:cs="Arial"/>
          <w:i/>
          <w:shd w:val="clear" w:color="auto" w:fill="FFFFFF"/>
        </w:rPr>
        <w:t>he or she</w:t>
      </w:r>
      <w:r w:rsidRPr="009A01F0">
        <w:rPr>
          <w:rFonts w:ascii="Arial" w:hAnsi="Arial" w:cs="Arial"/>
          <w:shd w:val="clear" w:color="auto" w:fill="FFFFFF"/>
        </w:rPr>
        <w:t>” to “</w:t>
      </w:r>
      <w:r w:rsidRPr="009A01F0">
        <w:rPr>
          <w:rFonts w:ascii="Arial" w:hAnsi="Arial" w:cs="Arial"/>
          <w:i/>
          <w:shd w:val="clear" w:color="auto" w:fill="FFFFFF"/>
        </w:rPr>
        <w:t>A person</w:t>
      </w:r>
      <w:r w:rsidRPr="009A01F0">
        <w:rPr>
          <w:rFonts w:ascii="Arial" w:hAnsi="Arial" w:cs="Arial"/>
          <w:shd w:val="clear" w:color="auto" w:fill="FFFFFF"/>
        </w:rPr>
        <w:t>” or “</w:t>
      </w:r>
      <w:proofErr w:type="spellStart"/>
      <w:r w:rsidRPr="009A01F0">
        <w:rPr>
          <w:rFonts w:ascii="Arial" w:hAnsi="Arial" w:cs="Arial"/>
          <w:i/>
          <w:shd w:val="clear" w:color="auto" w:fill="FFFFFF"/>
        </w:rPr>
        <w:t>their</w:t>
      </w:r>
      <w:proofErr w:type="spellEnd"/>
      <w:r w:rsidRPr="009A01F0">
        <w:rPr>
          <w:rFonts w:ascii="Arial" w:hAnsi="Arial" w:cs="Arial"/>
          <w:shd w:val="clear" w:color="auto" w:fill="FFFFFF"/>
        </w:rPr>
        <w:t>.”</w:t>
      </w:r>
    </w:p>
    <w:p w14:paraId="69C8D00E"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IV, Section 6 “</w:t>
      </w:r>
      <w:r w:rsidRPr="009A01F0">
        <w:rPr>
          <w:rFonts w:ascii="Arial" w:hAnsi="Arial" w:cs="Arial"/>
          <w:i/>
          <w:shd w:val="clear" w:color="auto" w:fill="FFFFFF"/>
        </w:rPr>
        <w:t>A Director shall be automatically removed</w:t>
      </w:r>
      <w:r w:rsidRPr="009A01F0">
        <w:rPr>
          <w:rFonts w:ascii="Arial" w:hAnsi="Arial" w:cs="Arial"/>
          <w:shd w:val="clear" w:color="auto" w:fill="FFFFFF"/>
        </w:rPr>
        <w:t>,” subsection “b” from “</w:t>
      </w:r>
      <w:r w:rsidRPr="009A01F0">
        <w:rPr>
          <w:rFonts w:ascii="Arial" w:hAnsi="Arial" w:cs="Arial"/>
          <w:i/>
          <w:shd w:val="clear" w:color="auto" w:fill="FFFFFF"/>
        </w:rPr>
        <w:t>If he or she is found by a competent authority to be of unsound mind</w:t>
      </w:r>
      <w:r w:rsidRPr="009A01F0">
        <w:rPr>
          <w:rFonts w:ascii="Arial" w:hAnsi="Arial" w:cs="Arial"/>
          <w:shd w:val="clear" w:color="auto" w:fill="FFFFFF"/>
        </w:rPr>
        <w:t>” to “</w:t>
      </w:r>
      <w:r w:rsidRPr="009A01F0">
        <w:rPr>
          <w:rFonts w:ascii="Arial" w:hAnsi="Arial" w:cs="Arial"/>
          <w:i/>
          <w:shd w:val="clear" w:color="auto" w:fill="FFFFFF"/>
        </w:rPr>
        <w:t>a person who has been found under the Substitute Decisions Act, 1992 or under the Mental Health Act to be incapable of managing property</w:t>
      </w:r>
      <w:r w:rsidRPr="009A01F0">
        <w:rPr>
          <w:rFonts w:ascii="Arial" w:hAnsi="Arial" w:cs="Arial"/>
          <w:shd w:val="clear" w:color="auto" w:fill="FFFFFF"/>
        </w:rPr>
        <w:t>.”</w:t>
      </w:r>
    </w:p>
    <w:p w14:paraId="57E29D13"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IV, Section 6 “</w:t>
      </w:r>
      <w:r w:rsidRPr="009A01F0">
        <w:rPr>
          <w:rFonts w:ascii="Arial" w:hAnsi="Arial" w:cs="Arial"/>
          <w:i/>
          <w:shd w:val="clear" w:color="auto" w:fill="FFFFFF"/>
        </w:rPr>
        <w:t>A Director shall be automatically removed</w:t>
      </w:r>
      <w:r w:rsidRPr="009A01F0">
        <w:rPr>
          <w:rFonts w:ascii="Arial" w:hAnsi="Arial" w:cs="Arial"/>
          <w:shd w:val="clear" w:color="auto" w:fill="FFFFFF"/>
        </w:rPr>
        <w:t>,” by adding a subsection “</w:t>
      </w:r>
      <w:r w:rsidRPr="009A01F0">
        <w:rPr>
          <w:rFonts w:ascii="Arial" w:hAnsi="Arial" w:cs="Arial"/>
          <w:i/>
          <w:shd w:val="clear" w:color="auto" w:fill="FFFFFF"/>
        </w:rPr>
        <w:t>A person who has been found to be incapable by any court in Canada or elsewhere</w:t>
      </w:r>
      <w:r w:rsidRPr="009A01F0">
        <w:rPr>
          <w:rFonts w:ascii="Arial" w:hAnsi="Arial" w:cs="Arial"/>
          <w:shd w:val="clear" w:color="auto" w:fill="FFFFFF"/>
        </w:rPr>
        <w:t>.”</w:t>
      </w:r>
    </w:p>
    <w:p w14:paraId="2BB0C2A3"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IV, Section 6 “</w:t>
      </w:r>
      <w:r w:rsidRPr="009A01F0">
        <w:rPr>
          <w:rFonts w:ascii="Arial" w:hAnsi="Arial" w:cs="Arial"/>
          <w:i/>
          <w:shd w:val="clear" w:color="auto" w:fill="FFFFFF"/>
        </w:rPr>
        <w:t>A Director shall be automatically removed</w:t>
      </w:r>
      <w:r w:rsidRPr="009A01F0">
        <w:rPr>
          <w:rFonts w:ascii="Arial" w:hAnsi="Arial" w:cs="Arial"/>
          <w:shd w:val="clear" w:color="auto" w:fill="FFFFFF"/>
        </w:rPr>
        <w:t>,” subsection “d” from “</w:t>
      </w:r>
      <w:r w:rsidRPr="009A01F0">
        <w:rPr>
          <w:rFonts w:ascii="Arial" w:hAnsi="Arial" w:cs="Arial"/>
          <w:i/>
          <w:shd w:val="clear" w:color="auto" w:fill="FFFFFF"/>
        </w:rPr>
        <w:t>If he or she enters into bankruptcy</w:t>
      </w:r>
      <w:r w:rsidRPr="009A01F0">
        <w:rPr>
          <w:rFonts w:ascii="Arial" w:hAnsi="Arial" w:cs="Arial"/>
          <w:shd w:val="clear" w:color="auto" w:fill="FFFFFF"/>
        </w:rPr>
        <w:t>” to “</w:t>
      </w:r>
      <w:r w:rsidRPr="009A01F0">
        <w:rPr>
          <w:rFonts w:ascii="Arial" w:hAnsi="Arial" w:cs="Arial"/>
          <w:i/>
          <w:shd w:val="clear" w:color="auto" w:fill="FFFFFF"/>
        </w:rPr>
        <w:t>A person who has the status of bankrupt</w:t>
      </w:r>
      <w:r w:rsidRPr="009A01F0">
        <w:rPr>
          <w:rFonts w:ascii="Arial" w:hAnsi="Arial" w:cs="Arial"/>
          <w:shd w:val="clear" w:color="auto" w:fill="FFFFFF"/>
        </w:rPr>
        <w:t>.”</w:t>
      </w:r>
    </w:p>
    <w:p w14:paraId="3727ADCC"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VII, Section 1 subsection “a” to include that the Chief Governance, who shall serve as Chair of the Board, must also be a director.</w:t>
      </w:r>
    </w:p>
    <w:p w14:paraId="08434900"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IX Section 1 subsection “b” from “</w:t>
      </w:r>
      <w:r w:rsidRPr="009A01F0">
        <w:rPr>
          <w:rFonts w:ascii="Arial" w:hAnsi="Arial" w:cs="Arial"/>
          <w:i/>
          <w:shd w:val="clear" w:color="auto" w:fill="FFFFFF"/>
        </w:rPr>
        <w:t>Carry out the duties as would a reasonable person in the circumstances</w:t>
      </w:r>
      <w:r w:rsidRPr="009A01F0">
        <w:rPr>
          <w:rFonts w:ascii="Arial" w:hAnsi="Arial" w:cs="Arial"/>
          <w:shd w:val="clear" w:color="auto" w:fill="FFFFFF"/>
        </w:rPr>
        <w:t>” to “</w:t>
      </w:r>
      <w:r w:rsidRPr="009A01F0">
        <w:rPr>
          <w:rFonts w:ascii="Arial" w:hAnsi="Arial" w:cs="Arial"/>
          <w:i/>
          <w:shd w:val="clear" w:color="auto" w:fill="FFFFFF"/>
        </w:rPr>
        <w:t>exercise the care, diligence and skill that a reasonably prudent person would exercise in comparable circumstances</w:t>
      </w:r>
      <w:r w:rsidRPr="009A01F0">
        <w:rPr>
          <w:rFonts w:ascii="Arial" w:hAnsi="Arial" w:cs="Arial"/>
          <w:shd w:val="clear" w:color="auto" w:fill="FFFFFF"/>
        </w:rPr>
        <w:t>.”</w:t>
      </w:r>
    </w:p>
    <w:p w14:paraId="185428F8" w14:textId="77777777" w:rsidR="009A01F0" w:rsidRPr="009A01F0" w:rsidRDefault="009A01F0" w:rsidP="009A01F0">
      <w:pPr>
        <w:pStyle w:val="ListParagraph"/>
        <w:numPr>
          <w:ilvl w:val="0"/>
          <w:numId w:val="10"/>
        </w:numPr>
        <w:rPr>
          <w:rFonts w:ascii="Arial" w:hAnsi="Arial" w:cs="Arial"/>
          <w:shd w:val="clear" w:color="auto" w:fill="FFFFFF"/>
        </w:rPr>
      </w:pPr>
      <w:r w:rsidRPr="009A01F0">
        <w:rPr>
          <w:rFonts w:ascii="Arial" w:hAnsi="Arial" w:cs="Arial"/>
          <w:shd w:val="clear" w:color="auto" w:fill="FFFFFF"/>
        </w:rPr>
        <w:t>Amend Article IX Section 1 subsection “c” from “</w:t>
      </w:r>
      <w:r w:rsidRPr="009A01F0">
        <w:rPr>
          <w:rFonts w:ascii="Arial" w:hAnsi="Arial" w:cs="Arial"/>
          <w:i/>
          <w:shd w:val="clear" w:color="auto" w:fill="FFFFFF"/>
        </w:rPr>
        <w:t xml:space="preserve">Comply with the Corporations Act, its regulations, any amendments to the Act or its regulations, all other applicable laws, the Letters Patent, and the By-Laws </w:t>
      </w:r>
      <w:r w:rsidRPr="009A01F0">
        <w:rPr>
          <w:rFonts w:ascii="Arial" w:hAnsi="Arial" w:cs="Arial"/>
          <w:i/>
          <w:shd w:val="clear" w:color="auto" w:fill="FFFFFF"/>
        </w:rPr>
        <w:lastRenderedPageBreak/>
        <w:t>of the Corporation</w:t>
      </w:r>
      <w:r w:rsidRPr="009A01F0">
        <w:rPr>
          <w:rFonts w:ascii="Arial" w:hAnsi="Arial" w:cs="Arial"/>
          <w:shd w:val="clear" w:color="auto" w:fill="FFFFFF"/>
        </w:rPr>
        <w:t>” to “</w:t>
      </w:r>
      <w:r w:rsidRPr="009A01F0">
        <w:rPr>
          <w:rFonts w:ascii="Arial" w:hAnsi="Arial" w:cs="Arial"/>
          <w:i/>
          <w:shd w:val="clear" w:color="auto" w:fill="FFFFFF"/>
        </w:rPr>
        <w:t>Comply with this Act and the regulations, and the corporation’s articles and bylaws</w:t>
      </w:r>
      <w:r w:rsidRPr="009A01F0">
        <w:rPr>
          <w:rFonts w:ascii="Arial" w:hAnsi="Arial" w:cs="Arial"/>
          <w:shd w:val="clear" w:color="auto" w:fill="FFFFFF"/>
        </w:rPr>
        <w:t>.”</w:t>
      </w:r>
    </w:p>
    <w:p w14:paraId="22157AA3" w14:textId="6FB46CC3"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p>
    <w:p w14:paraId="77BD574B" w14:textId="78776C16"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r w:rsidRPr="009A01F0">
        <w:rPr>
          <w:rStyle w:val="normaltextrun"/>
          <w:rFonts w:ascii="Arial" w:hAnsi="Arial" w:cs="Arial"/>
          <w:b/>
          <w:iCs/>
          <w:u w:val="single"/>
          <w:lang w:val="en-US"/>
        </w:rPr>
        <w:t>Referendum Question # 4 – Director Vacancy</w:t>
      </w:r>
    </w:p>
    <w:p w14:paraId="187A8174" w14:textId="2EC5038D"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p>
    <w:p w14:paraId="69A12C37" w14:textId="77777777" w:rsidR="009A01F0" w:rsidRPr="009A01F0" w:rsidRDefault="009A01F0" w:rsidP="009A01F0">
      <w:pPr>
        <w:spacing w:after="0" w:line="240" w:lineRule="auto"/>
        <w:rPr>
          <w:rFonts w:ascii="Arial" w:eastAsia="Times New Roman" w:hAnsi="Arial" w:cs="Arial"/>
          <w:i/>
          <w:color w:val="000000"/>
          <w:lang w:eastAsia="en-CA"/>
        </w:rPr>
      </w:pPr>
      <w:r w:rsidRPr="009A01F0">
        <w:rPr>
          <w:rFonts w:ascii="Arial" w:eastAsia="Times New Roman" w:hAnsi="Arial" w:cs="Arial"/>
          <w:i/>
          <w:color w:val="000000"/>
          <w:lang w:eastAsia="en-CA"/>
        </w:rPr>
        <w:t xml:space="preserve">In order to become compliant with the now implemented Ontario </w:t>
      </w:r>
      <w:r w:rsidRPr="009A01F0">
        <w:rPr>
          <w:rFonts w:ascii="Arial" w:eastAsia="Times New Roman" w:hAnsi="Arial" w:cs="Arial"/>
          <w:b/>
          <w:i/>
          <w:color w:val="000000"/>
          <w:lang w:eastAsia="en-CA"/>
        </w:rPr>
        <w:t>Not-for-Profit Corporations Act</w:t>
      </w:r>
      <w:r w:rsidRPr="009A01F0">
        <w:rPr>
          <w:rFonts w:ascii="Arial" w:eastAsia="Times New Roman" w:hAnsi="Arial" w:cs="Arial"/>
          <w:i/>
          <w:color w:val="000000"/>
          <w:lang w:eastAsia="en-CA"/>
        </w:rPr>
        <w:t>, do you support removing Article V, Section 7, “The Board of Directors shall not have the ability to appoint any member of the Corporation to the Board of Directors,” and adding Article IV Section 7, subsection “b” “III” indicating that “A quorum of directors may fill a vacancy among the directors”?</w:t>
      </w:r>
    </w:p>
    <w:p w14:paraId="57260BD7" w14:textId="25E8F4F2" w:rsid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p>
    <w:p w14:paraId="7509B550" w14:textId="77777777"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p>
    <w:p w14:paraId="597A1515" w14:textId="0E04D5A3"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r w:rsidRPr="009A01F0">
        <w:rPr>
          <w:rStyle w:val="normaltextrun"/>
          <w:rFonts w:ascii="Arial" w:hAnsi="Arial" w:cs="Arial"/>
          <w:b/>
          <w:iCs/>
          <w:u w:val="single"/>
          <w:lang w:val="en-US"/>
        </w:rPr>
        <w:t>Referendum Question # 5 – Annual Meeting</w:t>
      </w:r>
    </w:p>
    <w:p w14:paraId="6A848F40" w14:textId="7A787D90" w:rsidR="009A01F0" w:rsidRPr="009A01F0" w:rsidRDefault="009A01F0" w:rsidP="009A01F0">
      <w:pPr>
        <w:pStyle w:val="paragraph"/>
        <w:spacing w:before="0" w:beforeAutospacing="0" w:after="0" w:afterAutospacing="0"/>
        <w:textAlignment w:val="baseline"/>
        <w:rPr>
          <w:rStyle w:val="normaltextrun"/>
          <w:rFonts w:ascii="Arial" w:hAnsi="Arial" w:cs="Arial"/>
          <w:b/>
          <w:iCs/>
          <w:u w:val="single"/>
          <w:lang w:val="en-US"/>
        </w:rPr>
      </w:pPr>
    </w:p>
    <w:p w14:paraId="4E30A660" w14:textId="77777777" w:rsidR="009A01F0" w:rsidRPr="009A01F0" w:rsidRDefault="009A01F0" w:rsidP="009A01F0">
      <w:pPr>
        <w:spacing w:after="0" w:line="240" w:lineRule="auto"/>
        <w:rPr>
          <w:rFonts w:ascii="Arial" w:eastAsia="Times New Roman" w:hAnsi="Arial" w:cs="Arial"/>
          <w:i/>
          <w:color w:val="000000"/>
          <w:lang w:eastAsia="en-CA"/>
        </w:rPr>
      </w:pPr>
      <w:r w:rsidRPr="009A01F0">
        <w:rPr>
          <w:rFonts w:ascii="Arial" w:eastAsia="Times New Roman" w:hAnsi="Arial" w:cs="Arial"/>
          <w:i/>
          <w:color w:val="000000"/>
          <w:lang w:eastAsia="en-CA"/>
        </w:rPr>
        <w:t xml:space="preserve">In order to become compliant with the now implemented Ontario </w:t>
      </w:r>
      <w:r w:rsidRPr="009A01F0">
        <w:rPr>
          <w:rFonts w:ascii="Arial" w:eastAsia="Times New Roman" w:hAnsi="Arial" w:cs="Arial"/>
          <w:b/>
          <w:i/>
          <w:color w:val="000000"/>
          <w:lang w:eastAsia="en-CA"/>
        </w:rPr>
        <w:t>Not-for-Profit Corporations Act</w:t>
      </w:r>
      <w:r w:rsidRPr="009A01F0">
        <w:rPr>
          <w:rFonts w:ascii="Arial" w:eastAsia="Times New Roman" w:hAnsi="Arial" w:cs="Arial"/>
          <w:i/>
          <w:color w:val="000000"/>
          <w:lang w:eastAsia="en-CA"/>
        </w:rPr>
        <w:t xml:space="preserve">, do you support the following changes to how the Students’ Union holds </w:t>
      </w:r>
      <w:proofErr w:type="gramStart"/>
      <w:r w:rsidRPr="009A01F0">
        <w:rPr>
          <w:rFonts w:ascii="Arial" w:eastAsia="Times New Roman" w:hAnsi="Arial" w:cs="Arial"/>
          <w:i/>
          <w:color w:val="000000"/>
          <w:lang w:eastAsia="en-CA"/>
        </w:rPr>
        <w:t>its</w:t>
      </w:r>
      <w:proofErr w:type="gramEnd"/>
      <w:r w:rsidRPr="009A01F0">
        <w:rPr>
          <w:rFonts w:ascii="Arial" w:eastAsia="Times New Roman" w:hAnsi="Arial" w:cs="Arial"/>
          <w:i/>
          <w:color w:val="000000"/>
          <w:lang w:eastAsia="en-CA"/>
        </w:rPr>
        <w:t xml:space="preserve"> Annual Meetings, which beginning in 2024 will directly follow the Students’ Union elections?</w:t>
      </w:r>
    </w:p>
    <w:p w14:paraId="3B6B8432" w14:textId="77777777" w:rsidR="009A01F0" w:rsidRPr="009A01F0" w:rsidRDefault="009A01F0" w:rsidP="009A01F0">
      <w:pPr>
        <w:spacing w:after="0" w:line="240" w:lineRule="auto"/>
        <w:rPr>
          <w:rFonts w:ascii="Arial" w:eastAsia="Times New Roman" w:hAnsi="Arial" w:cs="Arial"/>
          <w:i/>
          <w:color w:val="000000"/>
          <w:lang w:eastAsia="en-CA"/>
        </w:rPr>
      </w:pPr>
    </w:p>
    <w:p w14:paraId="26BB4B68" w14:textId="77777777" w:rsidR="009A01F0" w:rsidRPr="009A01F0" w:rsidRDefault="009A01F0" w:rsidP="009A01F0">
      <w:pPr>
        <w:pStyle w:val="ListParagraph"/>
        <w:numPr>
          <w:ilvl w:val="0"/>
          <w:numId w:val="11"/>
        </w:numPr>
        <w:spacing w:after="0" w:line="240" w:lineRule="auto"/>
        <w:rPr>
          <w:rFonts w:ascii="Arial" w:eastAsia="Times New Roman" w:hAnsi="Arial" w:cs="Arial"/>
          <w:i/>
          <w:color w:val="000000"/>
          <w:lang w:eastAsia="en-CA"/>
        </w:rPr>
      </w:pPr>
      <w:r w:rsidRPr="009A01F0">
        <w:rPr>
          <w:rFonts w:ascii="Arial" w:eastAsia="Times New Roman" w:hAnsi="Arial" w:cs="Arial"/>
          <w:i/>
          <w:color w:val="000000"/>
          <w:lang w:eastAsia="en-CA"/>
        </w:rPr>
        <w:t>Amend Article III Section from “Each member of the Corporation will have the opportunity to vote for any candidate standing for election” to “Each member of the Corporation will have the opportunity to elect the Board of Directors.”</w:t>
      </w:r>
    </w:p>
    <w:p w14:paraId="7A489511" w14:textId="77777777" w:rsidR="009A01F0" w:rsidRPr="009A01F0" w:rsidRDefault="009A01F0" w:rsidP="009A01F0">
      <w:pPr>
        <w:pStyle w:val="ListParagraph"/>
        <w:numPr>
          <w:ilvl w:val="0"/>
          <w:numId w:val="11"/>
        </w:numPr>
        <w:spacing w:after="0" w:line="240" w:lineRule="auto"/>
        <w:rPr>
          <w:rFonts w:ascii="Arial" w:eastAsia="Times New Roman" w:hAnsi="Arial" w:cs="Arial"/>
          <w:i/>
          <w:color w:val="000000"/>
          <w:lang w:eastAsia="en-CA"/>
        </w:rPr>
      </w:pPr>
      <w:r w:rsidRPr="009A01F0">
        <w:rPr>
          <w:rFonts w:ascii="Arial" w:eastAsia="Times New Roman" w:hAnsi="Arial" w:cs="Arial"/>
          <w:i/>
          <w:color w:val="000000"/>
          <w:lang w:eastAsia="en-CA"/>
        </w:rPr>
        <w:t>Amend the quorum requirement for Annual, Special, or General Meetings in Article III Section 18 from 10% to 50 members of the Corporation.</w:t>
      </w:r>
    </w:p>
    <w:p w14:paraId="4D8BA788" w14:textId="77777777" w:rsidR="009A01F0" w:rsidRPr="009A01F0" w:rsidRDefault="009A01F0" w:rsidP="009A01F0">
      <w:pPr>
        <w:pStyle w:val="ListParagraph"/>
        <w:numPr>
          <w:ilvl w:val="0"/>
          <w:numId w:val="11"/>
        </w:numPr>
        <w:spacing w:after="0" w:line="240" w:lineRule="auto"/>
        <w:rPr>
          <w:rFonts w:ascii="Arial" w:eastAsia="Times New Roman" w:hAnsi="Arial" w:cs="Arial"/>
          <w:i/>
          <w:color w:val="000000"/>
          <w:lang w:eastAsia="en-CA"/>
        </w:rPr>
      </w:pPr>
      <w:r w:rsidRPr="009A01F0">
        <w:rPr>
          <w:rFonts w:ascii="Arial" w:eastAsia="Times New Roman" w:hAnsi="Arial" w:cs="Arial"/>
          <w:i/>
          <w:color w:val="000000"/>
          <w:lang w:eastAsia="en-CA"/>
        </w:rPr>
        <w:t xml:space="preserve">Delete Article III Sections 19 and 20, which direct the use of the Single Transferable Vote and Optional Instant Runoff voting systems as going forward these requirements will be stipulated in the Students’ Union’s Policy Manual governance rules. </w:t>
      </w:r>
    </w:p>
    <w:p w14:paraId="7B75EC0E" w14:textId="77777777" w:rsidR="009A01F0" w:rsidRPr="009A01F0" w:rsidRDefault="009A01F0" w:rsidP="009A01F0">
      <w:pPr>
        <w:pStyle w:val="paragraph"/>
        <w:spacing w:before="0" w:beforeAutospacing="0" w:after="0" w:afterAutospacing="0"/>
        <w:textAlignment w:val="baseline"/>
        <w:rPr>
          <w:rStyle w:val="normaltextrun"/>
          <w:rFonts w:ascii="Arial" w:hAnsi="Arial" w:cs="Arial"/>
          <w:b/>
          <w:i/>
          <w:iCs/>
          <w:u w:val="single"/>
          <w:lang w:val="en-US"/>
        </w:rPr>
      </w:pPr>
    </w:p>
    <w:p w14:paraId="370FCC6B" w14:textId="77777777" w:rsidR="009A01F0" w:rsidRPr="009A01F0" w:rsidRDefault="009A01F0" w:rsidP="00A673D2">
      <w:pPr>
        <w:spacing w:after="0" w:line="240" w:lineRule="auto"/>
        <w:rPr>
          <w:rFonts w:ascii="Arial" w:eastAsia="Times New Roman" w:hAnsi="Arial" w:cs="Arial"/>
          <w:b/>
          <w:color w:val="000000"/>
          <w:u w:val="single"/>
          <w:lang w:eastAsia="en-CA"/>
        </w:rPr>
      </w:pPr>
    </w:p>
    <w:p w14:paraId="0E6B8AFB" w14:textId="1EC37DE4" w:rsidR="0022412B" w:rsidRPr="009A01F0" w:rsidRDefault="0022412B" w:rsidP="00A673D2">
      <w:pPr>
        <w:spacing w:after="0" w:line="240" w:lineRule="auto"/>
        <w:ind w:left="4320" w:firstLine="2160"/>
        <w:jc w:val="right"/>
        <w:rPr>
          <w:rFonts w:ascii="Arial" w:hAnsi="Arial" w:cs="Arial"/>
        </w:rPr>
      </w:pPr>
    </w:p>
    <w:p w14:paraId="4CC167BF" w14:textId="77777777" w:rsidR="009A01F0" w:rsidRPr="00A673D2" w:rsidRDefault="009A01F0" w:rsidP="009A01F0">
      <w:pPr>
        <w:spacing w:after="0" w:line="240" w:lineRule="auto"/>
        <w:ind w:left="4320" w:firstLine="2160"/>
        <w:jc w:val="both"/>
        <w:rPr>
          <w:rFonts w:ascii="Arial" w:hAnsi="Arial" w:cs="Arial"/>
        </w:rPr>
      </w:pPr>
    </w:p>
    <w:sectPr w:rsidR="009A01F0" w:rsidRPr="00A673D2" w:rsidSect="00A3499D">
      <w:pgSz w:w="12240" w:h="15840"/>
      <w:pgMar w:top="524" w:right="720" w:bottom="348" w:left="72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C75A8"/>
    <w:multiLevelType w:val="hybridMultilevel"/>
    <w:tmpl w:val="E2C89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3237CC"/>
    <w:multiLevelType w:val="hybridMultilevel"/>
    <w:tmpl w:val="26587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701747"/>
    <w:multiLevelType w:val="hybridMultilevel"/>
    <w:tmpl w:val="5748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7637B"/>
    <w:multiLevelType w:val="hybridMultilevel"/>
    <w:tmpl w:val="F66E61E8"/>
    <w:lvl w:ilvl="0" w:tplc="748A2B8E">
      <w:start w:val="1"/>
      <w:numFmt w:val="decimal"/>
      <w:lvlText w:val="%1)"/>
      <w:lvlJc w:val="left"/>
      <w:pPr>
        <w:ind w:left="720" w:hanging="360"/>
      </w:pPr>
      <w:rPr>
        <w:rFonts w:ascii="Century Gothic" w:eastAsiaTheme="minorHAnsi" w:hAnsi="Century Gothic" w:cs="Arial"/>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7F774F"/>
    <w:multiLevelType w:val="hybridMultilevel"/>
    <w:tmpl w:val="D33C2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8205AE"/>
    <w:multiLevelType w:val="hybridMultilevel"/>
    <w:tmpl w:val="05001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D410C"/>
    <w:multiLevelType w:val="hybridMultilevel"/>
    <w:tmpl w:val="474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73CDA"/>
    <w:multiLevelType w:val="multilevel"/>
    <w:tmpl w:val="5EC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5B3940"/>
    <w:multiLevelType w:val="hybridMultilevel"/>
    <w:tmpl w:val="2870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C786A"/>
    <w:multiLevelType w:val="hybridMultilevel"/>
    <w:tmpl w:val="9576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82788"/>
    <w:multiLevelType w:val="hybridMultilevel"/>
    <w:tmpl w:val="87AE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7"/>
  </w:num>
  <w:num w:numId="6">
    <w:abstractNumId w:val="1"/>
  </w:num>
  <w:num w:numId="7">
    <w:abstractNumId w:val="6"/>
  </w:num>
  <w:num w:numId="8">
    <w:abstractNumId w:val="5"/>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A8"/>
    <w:rsid w:val="00054950"/>
    <w:rsid w:val="000807E8"/>
    <w:rsid w:val="00080D22"/>
    <w:rsid w:val="00100575"/>
    <w:rsid w:val="001F63B3"/>
    <w:rsid w:val="00211BB5"/>
    <w:rsid w:val="0022412B"/>
    <w:rsid w:val="002A2EAC"/>
    <w:rsid w:val="00413B5A"/>
    <w:rsid w:val="00480DD9"/>
    <w:rsid w:val="004B654A"/>
    <w:rsid w:val="00556E16"/>
    <w:rsid w:val="005D06AB"/>
    <w:rsid w:val="005F6DA8"/>
    <w:rsid w:val="006769D4"/>
    <w:rsid w:val="00740840"/>
    <w:rsid w:val="009037BB"/>
    <w:rsid w:val="00937260"/>
    <w:rsid w:val="009875E3"/>
    <w:rsid w:val="009A01F0"/>
    <w:rsid w:val="009E5244"/>
    <w:rsid w:val="00A3499D"/>
    <w:rsid w:val="00A673D2"/>
    <w:rsid w:val="00AD3AFA"/>
    <w:rsid w:val="00C10145"/>
    <w:rsid w:val="00D10022"/>
    <w:rsid w:val="00D46055"/>
    <w:rsid w:val="00D948A8"/>
    <w:rsid w:val="00DA2985"/>
    <w:rsid w:val="00DD6AF7"/>
    <w:rsid w:val="00EB6647"/>
    <w:rsid w:val="00EF50FF"/>
    <w:rsid w:val="00F151D4"/>
    <w:rsid w:val="00F53E73"/>
    <w:rsid w:val="00F5707A"/>
    <w:rsid w:val="00FA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CA4A34"/>
  <w14:defaultImageDpi w14:val="32767"/>
  <w15:docId w15:val="{9FDE8075-175D-4823-931B-DFCA011A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8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8A8"/>
    <w:pPr>
      <w:ind w:left="720"/>
      <w:contextualSpacing/>
    </w:pPr>
  </w:style>
  <w:style w:type="character" w:styleId="CommentReference">
    <w:name w:val="annotation reference"/>
    <w:basedOn w:val="DefaultParagraphFont"/>
    <w:uiPriority w:val="99"/>
    <w:semiHidden/>
    <w:unhideWhenUsed/>
    <w:rsid w:val="00D46055"/>
    <w:rPr>
      <w:sz w:val="16"/>
      <w:szCs w:val="16"/>
    </w:rPr>
  </w:style>
  <w:style w:type="paragraph" w:styleId="CommentText">
    <w:name w:val="annotation text"/>
    <w:basedOn w:val="Normal"/>
    <w:link w:val="CommentTextChar"/>
    <w:uiPriority w:val="99"/>
    <w:semiHidden/>
    <w:unhideWhenUsed/>
    <w:rsid w:val="00D46055"/>
    <w:pPr>
      <w:spacing w:after="0" w:line="240" w:lineRule="auto"/>
    </w:pPr>
    <w:rPr>
      <w:sz w:val="20"/>
      <w:szCs w:val="20"/>
      <w:lang w:val="en-CA"/>
    </w:rPr>
  </w:style>
  <w:style w:type="character" w:customStyle="1" w:styleId="CommentTextChar">
    <w:name w:val="Comment Text Char"/>
    <w:basedOn w:val="DefaultParagraphFont"/>
    <w:link w:val="CommentText"/>
    <w:uiPriority w:val="99"/>
    <w:semiHidden/>
    <w:rsid w:val="00D46055"/>
    <w:rPr>
      <w:sz w:val="20"/>
      <w:szCs w:val="20"/>
      <w:lang w:val="en-CA"/>
    </w:rPr>
  </w:style>
  <w:style w:type="paragraph" w:styleId="BalloonText">
    <w:name w:val="Balloon Text"/>
    <w:basedOn w:val="Normal"/>
    <w:link w:val="BalloonTextChar"/>
    <w:uiPriority w:val="99"/>
    <w:semiHidden/>
    <w:unhideWhenUsed/>
    <w:rsid w:val="00D46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55"/>
    <w:rPr>
      <w:rFonts w:ascii="Segoe UI" w:hAnsi="Segoe UI" w:cs="Segoe UI"/>
      <w:sz w:val="18"/>
      <w:szCs w:val="18"/>
    </w:rPr>
  </w:style>
  <w:style w:type="paragraph" w:styleId="NormalWeb">
    <w:name w:val="Normal (Web)"/>
    <w:basedOn w:val="Normal"/>
    <w:uiPriority w:val="99"/>
    <w:unhideWhenUsed/>
    <w:rsid w:val="00A673D2"/>
    <w:pPr>
      <w:spacing w:before="100" w:beforeAutospacing="1" w:after="100" w:afterAutospacing="1" w:line="240" w:lineRule="auto"/>
    </w:pPr>
    <w:rPr>
      <w:rFonts w:ascii="Times New Roman" w:hAnsi="Times New Roman" w:cs="Times New Roman"/>
      <w:sz w:val="24"/>
      <w:szCs w:val="24"/>
      <w:lang w:val="en-CA" w:eastAsia="en-CA"/>
    </w:rPr>
  </w:style>
  <w:style w:type="character" w:styleId="Strong">
    <w:name w:val="Strong"/>
    <w:basedOn w:val="DefaultParagraphFont"/>
    <w:uiPriority w:val="22"/>
    <w:qFormat/>
    <w:rsid w:val="00A673D2"/>
    <w:rPr>
      <w:b/>
      <w:bCs/>
    </w:rPr>
  </w:style>
  <w:style w:type="paragraph" w:customStyle="1" w:styleId="paragraph">
    <w:name w:val="paragraph"/>
    <w:basedOn w:val="Normal"/>
    <w:rsid w:val="009A01F0"/>
    <w:pPr>
      <w:spacing w:before="100" w:beforeAutospacing="1" w:after="100" w:afterAutospacing="1" w:line="240" w:lineRule="auto"/>
    </w:pPr>
    <w:rPr>
      <w:rFonts w:ascii="Calibri" w:hAnsi="Calibri" w:cs="Calibri"/>
      <w:lang w:val="en-CA" w:eastAsia="en-CA"/>
    </w:rPr>
  </w:style>
  <w:style w:type="character" w:customStyle="1" w:styleId="normaltextrun">
    <w:name w:val="normaltextrun"/>
    <w:basedOn w:val="DefaultParagraphFont"/>
    <w:rsid w:val="009A01F0"/>
  </w:style>
  <w:style w:type="character" w:customStyle="1" w:styleId="eop">
    <w:name w:val="eop"/>
    <w:basedOn w:val="DefaultParagraphFont"/>
    <w:rsid w:val="009A0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8d5e8b-1067-4c9a-b700-c68f4bd3b025">
      <UserInfo>
        <DisplayName>Evan Bracken</DisplayName>
        <AccountId>24</AccountId>
        <AccountType/>
      </UserInfo>
      <UserInfo>
        <DisplayName>Tim Didier</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532967500384DB4726195BBF9C664" ma:contentTypeVersion="8" ma:contentTypeDescription="Create a new document." ma:contentTypeScope="" ma:versionID="63ab823975667dbcd829ce3713982e29">
  <xsd:schema xmlns:xsd="http://www.w3.org/2001/XMLSchema" xmlns:xs="http://www.w3.org/2001/XMLSchema" xmlns:p="http://schemas.microsoft.com/office/2006/metadata/properties" xmlns:ns2="b4df961f-c736-45be-9223-812a428944f8" xmlns:ns3="5c8d5e8b-1067-4c9a-b700-c68f4bd3b025" targetNamespace="http://schemas.microsoft.com/office/2006/metadata/properties" ma:root="true" ma:fieldsID="ff3b090d6ea6b567de235d22bc4951c4" ns2:_="" ns3:_="">
    <xsd:import namespace="b4df961f-c736-45be-9223-812a428944f8"/>
    <xsd:import namespace="5c8d5e8b-1067-4c9a-b700-c68f4bd3b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f961f-c736-45be-9223-812a42894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8d5e8b-1067-4c9a-b700-c68f4bd3b0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DA05D-FDBD-4A82-B84D-A80EC07A516B}">
  <ds:schemaRef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5c8d5e8b-1067-4c9a-b700-c68f4bd3b025"/>
    <ds:schemaRef ds:uri="b4df961f-c736-45be-9223-812a428944f8"/>
  </ds:schemaRefs>
</ds:datastoreItem>
</file>

<file path=customXml/itemProps2.xml><?xml version="1.0" encoding="utf-8"?>
<ds:datastoreItem xmlns:ds="http://schemas.openxmlformats.org/officeDocument/2006/customXml" ds:itemID="{E4EEC26D-6916-452E-B61C-7E4F3580DEB1}">
  <ds:schemaRefs>
    <ds:schemaRef ds:uri="http://schemas.microsoft.com/sharepoint/v3/contenttype/forms"/>
  </ds:schemaRefs>
</ds:datastoreItem>
</file>

<file path=customXml/itemProps3.xml><?xml version="1.0" encoding="utf-8"?>
<ds:datastoreItem xmlns:ds="http://schemas.openxmlformats.org/officeDocument/2006/customXml" ds:itemID="{96E70003-793A-4A36-AA78-C62902188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f961f-c736-45be-9223-812a428944f8"/>
    <ds:schemaRef ds:uri="5c8d5e8b-1067-4c9a-b700-c68f4bd3b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Wilfrid Laurier University Students' Union</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Ian Muller</cp:lastModifiedBy>
  <cp:revision>4</cp:revision>
  <cp:lastPrinted>2018-08-10T15:39:00Z</cp:lastPrinted>
  <dcterms:created xsi:type="dcterms:W3CDTF">2023-01-12T21:05:00Z</dcterms:created>
  <dcterms:modified xsi:type="dcterms:W3CDTF">2023-01-12T21:13:00Z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0x0101007D5532967500384DB4726195BBF9C664</vt:lpwstr>
  </property>
  <property fmtid="{D5CDD505-2E9C-101B-9397-08002B2CF9AE}" pid="3" name="MediaServiceImageTags">
    <vt:lpwstr/>
  </property>
</Properties>
</file>